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E3" w:rsidRDefault="00357EE3" w:rsidP="00357EE3">
      <w:pPr>
        <w:pStyle w:val="ConsPlusTitle"/>
        <w:jc w:val="center"/>
      </w:pPr>
      <w:r>
        <w:t>ПЕРЕЧЕНЬ</w:t>
      </w:r>
    </w:p>
    <w:p w:rsidR="00357EE3" w:rsidRDefault="00357EE3" w:rsidP="00357EE3">
      <w:pPr>
        <w:pStyle w:val="ConsPlusTitle"/>
        <w:jc w:val="center"/>
      </w:pPr>
      <w:r>
        <w:t>МЕДИЦИНСКИХ ПРОТИВОПОКАЗАНИЙ (ВРЕМЕННЫХ И ПОСТОЯННЫХ)</w:t>
      </w:r>
    </w:p>
    <w:p w:rsidR="00357EE3" w:rsidRDefault="00357EE3" w:rsidP="00357EE3">
      <w:pPr>
        <w:pStyle w:val="ConsPlusTitle"/>
        <w:jc w:val="center"/>
      </w:pPr>
      <w:r>
        <w:t>ДЛЯ СДАЧИ КРОВИ И (ИЛИ) ЕЕ КОМПОНЕНТОВ И СРОКИ ОТВОДА,</w:t>
      </w:r>
    </w:p>
    <w:p w:rsidR="00357EE3" w:rsidRDefault="00357EE3" w:rsidP="00357EE3">
      <w:pPr>
        <w:pStyle w:val="ConsPlusTitle"/>
        <w:jc w:val="center"/>
      </w:pPr>
      <w:proofErr w:type="gramStart"/>
      <w:r>
        <w:t>КОТОРОМУ</w:t>
      </w:r>
      <w:proofErr w:type="gramEnd"/>
      <w:r>
        <w:t xml:space="preserve"> ПОДЛЕЖИТ ЛИЦО ПРИ НАЛИЧИИ ВРЕМЕННЫХ МЕДИЦИНСКИХ</w:t>
      </w:r>
    </w:p>
    <w:p w:rsidR="00357EE3" w:rsidRDefault="00357EE3" w:rsidP="00357EE3">
      <w:pPr>
        <w:pStyle w:val="ConsPlusTitle"/>
        <w:jc w:val="center"/>
      </w:pPr>
      <w:r>
        <w:t>ПОКАЗАНИЙ, ОТ ДОНОРСТВА КРОВИ И (ИЛИ) ЕЕ КОМПОНЕНТОВ</w:t>
      </w:r>
    </w:p>
    <w:p w:rsidR="00357EE3" w:rsidRDefault="00357EE3" w:rsidP="00357EE3">
      <w:pPr>
        <w:pStyle w:val="ConsPlusNormal"/>
        <w:jc w:val="both"/>
      </w:pPr>
    </w:p>
    <w:p w:rsidR="00357EE3" w:rsidRDefault="00357EE3" w:rsidP="00357EE3">
      <w:pPr>
        <w:pStyle w:val="ConsPlusTitle"/>
        <w:jc w:val="center"/>
        <w:outlineLvl w:val="1"/>
      </w:pPr>
      <w:bookmarkStart w:id="0" w:name="P539"/>
      <w:bookmarkEnd w:id="0"/>
      <w:r>
        <w:t>1. Временные медицинские противопоказания для сдачи крови</w:t>
      </w:r>
    </w:p>
    <w:p w:rsidR="00357EE3" w:rsidRDefault="00357EE3" w:rsidP="00357EE3">
      <w:pPr>
        <w:pStyle w:val="ConsPlusTitle"/>
        <w:jc w:val="center"/>
      </w:pPr>
      <w:r>
        <w:t>и (или) ее компонентов и сроки отвода, которому подлежит</w:t>
      </w:r>
    </w:p>
    <w:p w:rsidR="00357EE3" w:rsidRDefault="00357EE3" w:rsidP="00357EE3">
      <w:pPr>
        <w:pStyle w:val="ConsPlusTitle"/>
        <w:jc w:val="center"/>
      </w:pPr>
      <w:r>
        <w:t>лицо при наличии временных медицинских показаний,</w:t>
      </w:r>
    </w:p>
    <w:p w:rsidR="00357EE3" w:rsidRDefault="00357EE3" w:rsidP="00357EE3">
      <w:pPr>
        <w:pStyle w:val="ConsPlusTitle"/>
        <w:jc w:val="center"/>
      </w:pPr>
      <w:r>
        <w:t>от донорства крови и (или) ее компонентов</w:t>
      </w:r>
    </w:p>
    <w:p w:rsidR="00357EE3" w:rsidRDefault="00357EE3" w:rsidP="00357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46"/>
        <w:gridCol w:w="3345"/>
      </w:tblGrid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  <w:jc w:val="center"/>
            </w:pPr>
            <w:r>
              <w:t>Наименование временных медицинских противопоказаний для сдачи крови и (или) ее компонентов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  <w:jc w:val="center"/>
            </w:pPr>
            <w:r>
              <w:t>Срок отвода, которому подлежит лицо при наличии временных медицинских показаний, от донорства крови и (или) ее компонентов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Масса тела менее 50 кг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достижения массы тела 50 кг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Возраст младше 20 лет - для </w:t>
            </w:r>
            <w:proofErr w:type="spellStart"/>
            <w:r>
              <w:t>донации</w:t>
            </w:r>
            <w:proofErr w:type="spellEnd"/>
            <w:r>
              <w:t xml:space="preserve"> 2 единиц </w:t>
            </w:r>
            <w:proofErr w:type="spellStart"/>
            <w:r>
              <w:t>эритроцитной</w:t>
            </w:r>
            <w:proofErr w:type="spellEnd"/>
            <w:r>
              <w:t xml:space="preserve"> массы или взвеси, полученной методом </w:t>
            </w:r>
            <w:proofErr w:type="spellStart"/>
            <w:r>
              <w:t>афереза</w:t>
            </w:r>
            <w:proofErr w:type="spellEnd"/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достижения 20 лет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3.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Масса тела менее 70 кг - для </w:t>
            </w:r>
            <w:proofErr w:type="spellStart"/>
            <w:r>
              <w:t>донации</w:t>
            </w:r>
            <w:proofErr w:type="spellEnd"/>
            <w:r>
              <w:t xml:space="preserve"> 2 единиц </w:t>
            </w:r>
            <w:proofErr w:type="spellStart"/>
            <w:r>
              <w:t>эритроцитной</w:t>
            </w:r>
            <w:proofErr w:type="spellEnd"/>
            <w:r>
              <w:t xml:space="preserve"> массы или взвеси, полученной методом </w:t>
            </w:r>
            <w:proofErr w:type="spellStart"/>
            <w:r>
              <w:t>афереза</w:t>
            </w:r>
            <w:proofErr w:type="spellEnd"/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достижения массы тела 70 кг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4.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Гемоглобин менее 140 г/л - для </w:t>
            </w:r>
            <w:proofErr w:type="spellStart"/>
            <w:r>
              <w:t>донации</w:t>
            </w:r>
            <w:proofErr w:type="spellEnd"/>
            <w:r>
              <w:t xml:space="preserve"> 2 единиц </w:t>
            </w:r>
            <w:proofErr w:type="spellStart"/>
            <w:r>
              <w:t>эритроцитной</w:t>
            </w:r>
            <w:proofErr w:type="spellEnd"/>
            <w:r>
              <w:t xml:space="preserve"> массы или взвеси, полученной методом </w:t>
            </w:r>
            <w:proofErr w:type="spellStart"/>
            <w:r>
              <w:t>афереза</w:t>
            </w:r>
            <w:proofErr w:type="spellEnd"/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достижения уровня гемоглобина 140 г/л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5.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Температура тела выше 37 °C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нормализации температуры тела (37 °C и ниже)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6.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Пульс - менее 55 ударов в минуту и более 95 ударов в минуту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нормализации пульса от 55 до 95 ударов в минуту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7.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Артериальное давление:</w:t>
            </w:r>
          </w:p>
          <w:p w:rsidR="00357EE3" w:rsidRDefault="00357EE3" w:rsidP="00D55291">
            <w:pPr>
              <w:pStyle w:val="ConsPlusNormal"/>
            </w:pPr>
            <w:proofErr w:type="gramStart"/>
            <w:r>
              <w:t>систолическое</w:t>
            </w:r>
            <w:proofErr w:type="gramEnd"/>
            <w:r>
              <w:t xml:space="preserve"> менее 90 мм рт. ст. и более 149 мм рт. ст.;</w:t>
            </w:r>
          </w:p>
          <w:p w:rsidR="00357EE3" w:rsidRDefault="00357EE3" w:rsidP="00D55291">
            <w:pPr>
              <w:pStyle w:val="ConsPlusNormal"/>
            </w:pPr>
            <w:r>
              <w:t>диастолическое - менее 60 мм рт. ст. и более 89 мм рт. ст.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нормализации систолического давления:</w:t>
            </w:r>
          </w:p>
          <w:p w:rsidR="00357EE3" w:rsidRDefault="00357EE3" w:rsidP="00D55291">
            <w:pPr>
              <w:pStyle w:val="ConsPlusNormal"/>
            </w:pPr>
            <w:r>
              <w:t>90 - 149 мм рт. ст.;</w:t>
            </w:r>
          </w:p>
          <w:p w:rsidR="00357EE3" w:rsidRDefault="00357EE3" w:rsidP="00D55291">
            <w:pPr>
              <w:pStyle w:val="ConsPlusNormal"/>
            </w:pPr>
            <w:r>
              <w:t>диастолического давления:</w:t>
            </w:r>
          </w:p>
          <w:p w:rsidR="00357EE3" w:rsidRDefault="00357EE3" w:rsidP="00D55291">
            <w:pPr>
              <w:pStyle w:val="ConsPlusNormal"/>
            </w:pPr>
            <w:r>
              <w:t>60 - 89 мм рт. ст.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8.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Индекс массы тела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Менее 18,5 и более 40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9.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Несовпадение результатов исследования группы крови AB0, резус-принадлежности, антигенов C, c, E, e, K с результатами исследования </w:t>
            </w:r>
            <w:proofErr w:type="gramStart"/>
            <w:r>
              <w:t>при</w:t>
            </w:r>
            <w:proofErr w:type="gramEnd"/>
            <w:r>
              <w:t xml:space="preserve"> предыдущей </w:t>
            </w:r>
            <w:proofErr w:type="spellStart"/>
            <w:r>
              <w:t>донации</w:t>
            </w:r>
            <w:proofErr w:type="spellEnd"/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выполнения подтверждающего исследования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10.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Трансфузия крови и (или) ее компонентов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120 календарных дней со дня трансфузии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11.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Первичное выявление в образце крови донора </w:t>
            </w:r>
            <w:proofErr w:type="spellStart"/>
            <w:r>
              <w:t>аллоиммунных</w:t>
            </w:r>
            <w:proofErr w:type="spellEnd"/>
            <w:r>
              <w:t xml:space="preserve"> антител к антигенам эритроцитов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 xml:space="preserve">До подтверждения отсутствия в образце крови донора </w:t>
            </w:r>
            <w:proofErr w:type="spellStart"/>
            <w:r>
              <w:lastRenderedPageBreak/>
              <w:t>аллоиммунных</w:t>
            </w:r>
            <w:proofErr w:type="spellEnd"/>
            <w:r>
              <w:t xml:space="preserve"> антител к антигенам эритроцитов не ранее, чем через 180 календарных дней после первичного выявления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Оперативные вмешательства, в том числе искусственное прерывание беременности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120 календарных дней со дня оперативного вмешательства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13.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Лечебные и косметические процедуры с нарушением кожного покрова (татуировки, пирсинг, иглоукалывание и иное)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120 календарных дней с момента окончания процедур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14.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Контакт с носителями и больными вирусным гепатитом B или C, сифилисом, болезнью, вызванной вирусом иммунодефицита человека (ВИЧ-инфекция)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120 календарных дней после прекращения последнего контакта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15.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Сомнительный результат на маркеры вирусного гепатита B и (или) вирусного гепатита C, и (или) болезни, вызванной вирусом иммунодефицита человека (ВИЧ-инфекция), и (или) на возбудителя сифилиса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подтверждения отсутствия маркеров вирусного гепатита B и (или) вирусного гепатита C, и (или) болезни, вызванной вирусом иммунодефицита человека (ВИЧ-инфекция), и (или) на возбудителя сифилиса, но не ранее, чем через 120 календарных дней после получения сомнительного результата лабораторного исследования</w:t>
            </w:r>
          </w:p>
        </w:tc>
      </w:tr>
      <w:tr w:rsidR="00357EE3" w:rsidTr="00D55291">
        <w:tc>
          <w:tcPr>
            <w:tcW w:w="567" w:type="dxa"/>
            <w:vMerge w:val="restart"/>
          </w:tcPr>
          <w:p w:rsidR="00357EE3" w:rsidRDefault="00357EE3" w:rsidP="00D55291">
            <w:pPr>
              <w:pStyle w:val="ConsPlusNormal"/>
            </w:pPr>
            <w:r>
              <w:t>16.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Перенесенные инфекционные заболевания: малярия в анамнезе при отсутствии симптомов и при наличии отрицательных результатов иммунологических тестов</w:t>
            </w:r>
          </w:p>
        </w:tc>
        <w:tc>
          <w:tcPr>
            <w:tcW w:w="3345" w:type="dxa"/>
            <w:vAlign w:val="bottom"/>
          </w:tcPr>
          <w:p w:rsidR="00357EE3" w:rsidRDefault="00357EE3" w:rsidP="00D55291">
            <w:pPr>
              <w:pStyle w:val="ConsPlusNormal"/>
            </w:pPr>
            <w:r>
              <w:t>3 года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брюшной тиф после выздоровления и полного клинического обследования при отсутствии выраженных функциональных расстройств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 год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ангина, грипп, острая респираторная вирусная инфекция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30 календарных дней после выздоровления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17.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Перенесенные инфекционные и паразитарные заболевания, не указанные в разделе 1 и 2 приложения N 2 к настоящему приказу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120 календарных дней после выздоровления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18.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Острые или хронические воспалительные процессы в стадии обострения независимо от локализации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30 календарных дней после купирования острого периода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19.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Обострение язвы желудка и (или) двенадцатиперстной кишки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 год с момента купирования острого периода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20.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Болезни почек, не указанные в </w:t>
            </w:r>
            <w:hyperlink w:anchor="P663" w:history="1">
              <w:r>
                <w:rPr>
                  <w:color w:val="0000FF"/>
                </w:rPr>
                <w:t>пункте 12 раздела 2</w:t>
              </w:r>
            </w:hyperlink>
            <w:r>
              <w:t xml:space="preserve"> приложения N 2 к настоящему приказу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 год с момента купирования острого периода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Аллергические заболевания в стадии обострения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60 календарных дней после купирования острого периода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22.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Период беременности, лактации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 год после родов,</w:t>
            </w:r>
          </w:p>
          <w:p w:rsidR="00357EE3" w:rsidRDefault="00357EE3" w:rsidP="00D55291">
            <w:pPr>
              <w:pStyle w:val="ConsPlusNormal"/>
            </w:pPr>
            <w:r>
              <w:t>90 календарных дней после окончания лактации</w:t>
            </w:r>
          </w:p>
        </w:tc>
      </w:tr>
      <w:tr w:rsidR="00357EE3" w:rsidTr="00D55291">
        <w:tc>
          <w:tcPr>
            <w:tcW w:w="567" w:type="dxa"/>
            <w:vMerge w:val="restart"/>
          </w:tcPr>
          <w:p w:rsidR="00357EE3" w:rsidRDefault="00357EE3" w:rsidP="00D55291">
            <w:pPr>
              <w:pStyle w:val="ConsPlusNormal"/>
            </w:pPr>
            <w:r>
              <w:t>23.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Вакцинация:</w:t>
            </w:r>
          </w:p>
          <w:p w:rsidR="00357EE3" w:rsidRDefault="00357EE3" w:rsidP="00D55291">
            <w:pPr>
              <w:pStyle w:val="ConsPlusNormal"/>
            </w:pPr>
            <w:proofErr w:type="gramStart"/>
            <w:r>
              <w:t>прививка инактивированными вакцинами (в том числе, против столбняка, дифтерии, коклюша, паратифа, холеры, гриппа), анатоксинами</w:t>
            </w:r>
            <w:proofErr w:type="gramEnd"/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10 календарных дней после вакцинации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прививка живыми вакцинами (в том числе, против бруцеллеза, чумы, туляремии, туберкулеза, оспы, краснухи, полиомиелита перорально), введение противостолбнячной сыворотки (при отсутствии выраженных воспалительных явлений на месте инъекции)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30 календарных дней после вакцинации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Прививка рекомбинантными вакцинами (в том числе, против вирусного гепатита B,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инфекции)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30 календарных дней после вакцинации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введение иммуноглобулина против гепатита B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120 календарных дней после вакцинации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введение иммуноглобулина против клещевого энцефалита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120 календарных дней после вакцинации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вакцинация против бешенства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 год после вакцинации</w:t>
            </w:r>
          </w:p>
        </w:tc>
      </w:tr>
      <w:tr w:rsidR="00357EE3" w:rsidTr="00D55291">
        <w:tc>
          <w:tcPr>
            <w:tcW w:w="567" w:type="dxa"/>
            <w:vMerge w:val="restart"/>
          </w:tcPr>
          <w:p w:rsidR="00357EE3" w:rsidRDefault="00357EE3" w:rsidP="00D55291">
            <w:pPr>
              <w:pStyle w:val="ConsPlusNormal"/>
            </w:pPr>
            <w:r>
              <w:t>24.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Прием лекарственных препаратов: антибиотики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14 календарных дней после окончания приема</w:t>
            </w:r>
          </w:p>
        </w:tc>
      </w:tr>
      <w:tr w:rsidR="00357EE3" w:rsidTr="00D55291">
        <w:tc>
          <w:tcPr>
            <w:tcW w:w="567" w:type="dxa"/>
            <w:vMerge/>
          </w:tcPr>
          <w:p w:rsidR="00357EE3" w:rsidRDefault="00357EE3" w:rsidP="00D55291"/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анальгетики, антикоагулянты, </w:t>
            </w:r>
            <w:proofErr w:type="spellStart"/>
            <w:r>
              <w:t>антиагреганты</w:t>
            </w:r>
            <w:proofErr w:type="spellEnd"/>
            <w:r>
              <w:t xml:space="preserve"> (в том числе салицилаты)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 xml:space="preserve">3 </w:t>
            </w:r>
            <w:proofErr w:type="gramStart"/>
            <w:r>
              <w:t>календарных</w:t>
            </w:r>
            <w:proofErr w:type="gramEnd"/>
            <w:r>
              <w:t xml:space="preserve"> дня после окончания приема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25.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>Прием алкоголя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48 часов</w:t>
            </w:r>
          </w:p>
        </w:tc>
      </w:tr>
      <w:tr w:rsidR="00357EE3" w:rsidTr="00D55291">
        <w:tc>
          <w:tcPr>
            <w:tcW w:w="567" w:type="dxa"/>
          </w:tcPr>
          <w:p w:rsidR="00357EE3" w:rsidRDefault="00357EE3" w:rsidP="00D55291">
            <w:pPr>
              <w:pStyle w:val="ConsPlusNormal"/>
            </w:pPr>
            <w:r>
              <w:t>26.</w:t>
            </w:r>
          </w:p>
        </w:tc>
        <w:tc>
          <w:tcPr>
            <w:tcW w:w="5046" w:type="dxa"/>
          </w:tcPr>
          <w:p w:rsidR="00357EE3" w:rsidRDefault="00357EE3" w:rsidP="00D55291">
            <w:pPr>
              <w:pStyle w:val="ConsPlusNormal"/>
            </w:pPr>
            <w:r>
              <w:t xml:space="preserve">Отклонение пределов состава и биохимических показателей </w:t>
            </w:r>
            <w:proofErr w:type="gramStart"/>
            <w:r>
              <w:t>периферической</w:t>
            </w:r>
            <w:proofErr w:type="gramEnd"/>
            <w:r>
              <w:t xml:space="preserve"> крови (</w:t>
            </w:r>
            <w:hyperlink w:anchor="P22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Порядку прохождения донорами медицинского обследования)</w:t>
            </w:r>
          </w:p>
        </w:tc>
        <w:tc>
          <w:tcPr>
            <w:tcW w:w="3345" w:type="dxa"/>
          </w:tcPr>
          <w:p w:rsidR="00357EE3" w:rsidRDefault="00357EE3" w:rsidP="00D55291">
            <w:pPr>
              <w:pStyle w:val="ConsPlusNormal"/>
            </w:pPr>
            <w:r>
              <w:t>До достижения допустимых пределов значений показателей, но не ранее 30 календарных дней</w:t>
            </w:r>
          </w:p>
        </w:tc>
      </w:tr>
    </w:tbl>
    <w:p w:rsidR="00357EE3" w:rsidRDefault="00357EE3" w:rsidP="00357EE3">
      <w:pPr>
        <w:pStyle w:val="ConsPlusNormal"/>
        <w:jc w:val="both"/>
      </w:pPr>
    </w:p>
    <w:p w:rsidR="00357EE3" w:rsidRDefault="00357EE3" w:rsidP="00357EE3">
      <w:pPr>
        <w:pStyle w:val="ConsPlusTitle"/>
        <w:jc w:val="center"/>
        <w:outlineLvl w:val="1"/>
      </w:pPr>
      <w:bookmarkStart w:id="1" w:name="P649"/>
      <w:bookmarkEnd w:id="1"/>
      <w:r>
        <w:t>2. Постоянные медицинские противопоказания для сдачи</w:t>
      </w:r>
    </w:p>
    <w:p w:rsidR="00357EE3" w:rsidRDefault="00357EE3" w:rsidP="00357EE3">
      <w:pPr>
        <w:pStyle w:val="ConsPlusTitle"/>
        <w:jc w:val="center"/>
      </w:pPr>
      <w:r>
        <w:t>донорской крови и (или) ее компонентов</w:t>
      </w:r>
    </w:p>
    <w:p w:rsidR="00357EE3" w:rsidRDefault="00357EE3" w:rsidP="00357EE3">
      <w:pPr>
        <w:pStyle w:val="ConsPlusNormal"/>
        <w:jc w:val="both"/>
      </w:pPr>
    </w:p>
    <w:p w:rsidR="00357EE3" w:rsidRDefault="00357EE3" w:rsidP="00357EE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Инфекционные и паразитарные болезни: болезнь, вызванная вирусом иммунодефицита человека (ВИЧ-инфекция), вирусами гепатита B и C, сифилис, врожденный или приобретенный, туберкулез (все формы), бруцеллез, сыпной тиф, туляремия, лепра (болезнь </w:t>
      </w:r>
      <w:proofErr w:type="spellStart"/>
      <w:r>
        <w:t>Гансена</w:t>
      </w:r>
      <w:proofErr w:type="spellEnd"/>
      <w:r>
        <w:t xml:space="preserve">), африканский трипаносомоз, болезнь </w:t>
      </w:r>
      <w:proofErr w:type="spellStart"/>
      <w:r>
        <w:t>Чагаса</w:t>
      </w:r>
      <w:proofErr w:type="spellEnd"/>
      <w:r>
        <w:t xml:space="preserve">, лейшманиоз, токсоплазмоз, бабезиоз, хроническая лихорадка Ку, эхинококкоз, филяриатоз, </w:t>
      </w:r>
      <w:proofErr w:type="spellStart"/>
      <w:r>
        <w:t>дракункулез</w:t>
      </w:r>
      <w:proofErr w:type="spellEnd"/>
      <w:r>
        <w:t>, а также повторный положительный результат исследования на маркеры болезни, вызванной вирусом иммунодефицита человека (ВИЧ-инфекция), повторный положительный результат исследования</w:t>
      </w:r>
      <w:proofErr w:type="gramEnd"/>
      <w:r>
        <w:t xml:space="preserve"> на маркеры вирусных гепатитов B и C, повторный положительный результат исследования на маркеры возбудителя </w:t>
      </w:r>
      <w:r>
        <w:lastRenderedPageBreak/>
        <w:t>сифилиса.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2. Злокачественные новообразования.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3. Болезни крови, кроветворных органов и отдельные нарушения, вовлекающие иммунный механизм.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4. Болезни центральной нервной системы (органические нарушения).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5. Полное отсутствие слуха и (или) речи, и (или) зрения.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6.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 xml:space="preserve">7. Психические расстройства и расстройства поведения, вызванные употреблением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Болезни системы кровообращения (гипертензивная (гипертоническая) болезнь сердца II - III степени, ишемическая болезнь сердца, облитерирующий тромбангиит, неспецифический </w:t>
      </w:r>
      <w:proofErr w:type="spellStart"/>
      <w:r>
        <w:t>аортоартериит</w:t>
      </w:r>
      <w:proofErr w:type="spellEnd"/>
      <w:r>
        <w:t>, флебит и тромбофлебит, эндокардит, миокардит, порок сердца (врожденный, приобретенный)).</w:t>
      </w:r>
      <w:proofErr w:type="gramEnd"/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9. Болезни органов дыхания (бронхиальная астма, бронхоэктатическая болезнь, эмфизема).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10. Болезни органов пищеварения (</w:t>
      </w:r>
      <w:proofErr w:type="spellStart"/>
      <w:r>
        <w:t>ахилический</w:t>
      </w:r>
      <w:proofErr w:type="spellEnd"/>
      <w:r>
        <w:t xml:space="preserve"> гастрит, хронические болезни печени, в том числе неуточненные, токсические поражения печени, калькулезный холецистит с повторяющимися приступами и явлениями холангита, цирроз печени).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11. Болезни мочеполовой системы в стадии декомпенсации (диффузные и очаговые поражения почек, мочекаменная болезнь).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bookmarkStart w:id="2" w:name="P663"/>
      <w:bookmarkEnd w:id="2"/>
      <w:r>
        <w:t>12. Болезни соединительной ткани, а также острый и (или) хронический остеомиелит.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13. Лучевая болезнь.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14. Болезни эндокринной системы в стадии декомпенсации.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15. Болезни глаза и его придаточного аппарата (</w:t>
      </w:r>
      <w:proofErr w:type="spellStart"/>
      <w:r>
        <w:t>увеит</w:t>
      </w:r>
      <w:proofErr w:type="spellEnd"/>
      <w:r>
        <w:t>, ирит, иридоциклит, хориоретинальное воспаление, трахома, миопия 6 диоптрий и более).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Болезни кожи и подкожной клетчатки (псориаз, эритема, экзема, пиодермия, сикоз, пузырчатка (пемфигус), </w:t>
      </w:r>
      <w:proofErr w:type="spellStart"/>
      <w:r>
        <w:t>дерматофитии</w:t>
      </w:r>
      <w:proofErr w:type="spellEnd"/>
      <w:r>
        <w:t>, фурункулез).</w:t>
      </w:r>
      <w:proofErr w:type="gramEnd"/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Оперативные вмешательства (резекция, ампутация, удаление органа (желудок, почка, селезенка, яичники, матка и прочее)), трансплантация органов и тканей, повлекшие стойкую утрату трудоспособности (I и II группа инвалидности), ксенотрансплантация органов.</w:t>
      </w:r>
      <w:proofErr w:type="gramEnd"/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18. Стойкая утрата трудоспособности (I и II группа инвалидности).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 xml:space="preserve">19. Женский пол донора для </w:t>
      </w:r>
      <w:proofErr w:type="spellStart"/>
      <w:r>
        <w:t>донации</w:t>
      </w:r>
      <w:proofErr w:type="spellEnd"/>
      <w:r>
        <w:t xml:space="preserve"> 2 единиц </w:t>
      </w:r>
      <w:proofErr w:type="spellStart"/>
      <w:r>
        <w:t>эритроцитной</w:t>
      </w:r>
      <w:proofErr w:type="spellEnd"/>
      <w:r>
        <w:t xml:space="preserve"> массы или взвеси, полученной методом </w:t>
      </w:r>
      <w:proofErr w:type="spellStart"/>
      <w:r>
        <w:t>афереза</w:t>
      </w:r>
      <w:proofErr w:type="spellEnd"/>
      <w:r>
        <w:t>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>20. Лица с повторными неспецифическими реакциями на маркеры вирусов иммунодефицита человека, гепатитов B и C и возбудителя сифилиса.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t xml:space="preserve">21. Лица с повторно выявленными </w:t>
      </w:r>
      <w:proofErr w:type="spellStart"/>
      <w:r>
        <w:t>аллоиммунными</w:t>
      </w:r>
      <w:proofErr w:type="spellEnd"/>
      <w:r>
        <w:t xml:space="preserve"> антителами к антигенам эритроцитов (за исключением доноров плазмы для производства лекарственных препаратов).</w:t>
      </w:r>
    </w:p>
    <w:p w:rsidR="00357EE3" w:rsidRDefault="00357EE3" w:rsidP="00357EE3">
      <w:pPr>
        <w:pStyle w:val="ConsPlusNormal"/>
        <w:spacing w:before="220"/>
        <w:ind w:firstLine="540"/>
        <w:jc w:val="both"/>
      </w:pPr>
      <w:r>
        <w:lastRenderedPageBreak/>
        <w:t xml:space="preserve">22. Лица с повторно </w:t>
      </w:r>
      <w:proofErr w:type="gramStart"/>
      <w:r>
        <w:t>выявленными</w:t>
      </w:r>
      <w:proofErr w:type="gramEnd"/>
      <w:r>
        <w:t xml:space="preserve"> </w:t>
      </w:r>
      <w:proofErr w:type="spellStart"/>
      <w:r>
        <w:t>экстраагглютининами</w:t>
      </w:r>
      <w:proofErr w:type="spellEnd"/>
      <w:r>
        <w:t xml:space="preserve"> анти-A1 (за исключением доноров плазмы для производства лекарственных препаратов).</w:t>
      </w:r>
    </w:p>
    <w:p w:rsidR="00357EE3" w:rsidRDefault="00357EE3" w:rsidP="00357EE3">
      <w:pPr>
        <w:pStyle w:val="ConsPlusNormal"/>
        <w:jc w:val="both"/>
      </w:pPr>
    </w:p>
    <w:p w:rsidR="0099679E" w:rsidRDefault="0099679E">
      <w:bookmarkStart w:id="3" w:name="_GoBack"/>
      <w:bookmarkEnd w:id="3"/>
    </w:p>
    <w:sectPr w:rsidR="0099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A"/>
    <w:rsid w:val="00032FFA"/>
    <w:rsid w:val="00357EE3"/>
    <w:rsid w:val="009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2021-04-05T11:20:00Z</dcterms:created>
  <dcterms:modified xsi:type="dcterms:W3CDTF">2021-04-05T12:16:00Z</dcterms:modified>
</cp:coreProperties>
</file>